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1CFE7" w14:textId="77777777" w:rsidR="0020568A" w:rsidRPr="00922990" w:rsidRDefault="00532843" w:rsidP="0020568A">
      <w:pPr>
        <w:rPr>
          <w:rFonts w:ascii="Times New Roman" w:hAnsi="Times New Roman" w:cs="Times New Roman"/>
          <w:b/>
          <w:sz w:val="32"/>
          <w:szCs w:val="32"/>
          <w:highlight w:val="lightGray"/>
        </w:rPr>
        <w:sectPr w:rsidR="0020568A" w:rsidRPr="00922990" w:rsidSect="002605B0">
          <w:pgSz w:w="11906" w:h="16838"/>
          <w:pgMar w:top="720" w:right="720" w:bottom="720" w:left="720" w:header="708" w:footer="708" w:gutter="0"/>
          <w:cols w:num="2" w:space="710" w:equalWidth="0">
            <w:col w:w="3175" w:space="710"/>
            <w:col w:w="6581"/>
          </w:cols>
          <w:docGrid w:linePitch="360"/>
        </w:sectPr>
      </w:pPr>
      <w:r w:rsidRPr="0092299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14952DC3" wp14:editId="445182E9">
            <wp:simplePos x="0" y="0"/>
            <wp:positionH relativeFrom="column">
              <wp:posOffset>-323850</wp:posOffset>
            </wp:positionH>
            <wp:positionV relativeFrom="paragraph">
              <wp:posOffset>-447675</wp:posOffset>
            </wp:positionV>
            <wp:extent cx="1439861" cy="809625"/>
            <wp:effectExtent l="0" t="0" r="0" b="0"/>
            <wp:wrapNone/>
            <wp:docPr id="1" name="Image 1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861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B13A9" w14:textId="0C03FFA6" w:rsidR="00BD2047" w:rsidRPr="00922990" w:rsidRDefault="00A80A4F" w:rsidP="00BD2047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92299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CADRE DE REPONSE </w:t>
      </w:r>
      <w:r w:rsidR="00BD2047" w:rsidRPr="0092299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TECHNIQUE ET ENVIRONNEMENTAL</w:t>
      </w:r>
    </w:p>
    <w:p w14:paraId="33DB7A82" w14:textId="6039734B" w:rsidR="00BD2047" w:rsidRPr="00922990" w:rsidRDefault="00BD2047" w:rsidP="00526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22990">
        <w:rPr>
          <w:rFonts w:ascii="Times New Roman" w:hAnsi="Times New Roman" w:cs="Times New Roman"/>
          <w:b/>
          <w:sz w:val="24"/>
          <w:szCs w:val="24"/>
        </w:rPr>
        <w:t xml:space="preserve">Lot n°1 : </w:t>
      </w:r>
      <w:r w:rsidR="005262FF" w:rsidRPr="0092299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Collecte, remise et garde de correspondances et plis recommandés </w:t>
      </w:r>
    </w:p>
    <w:p w14:paraId="05F78F51" w14:textId="77777777" w:rsidR="00BD2047" w:rsidRPr="00922990" w:rsidRDefault="00BD2047" w:rsidP="00BD2047">
      <w:pPr>
        <w:pStyle w:val="Sansinterligne"/>
        <w:rPr>
          <w:rFonts w:ascii="Times New Roman" w:hAnsi="Times New Roman" w:cs="Times New Roman"/>
          <w:b/>
          <w:color w:val="FF0000"/>
        </w:rPr>
      </w:pPr>
    </w:p>
    <w:p w14:paraId="0541D1D9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 xml:space="preserve">Ce cadre de réponse devra OBLIGATOIREMENT être complété par le candidat. </w:t>
      </w:r>
    </w:p>
    <w:p w14:paraId="491C26E2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</w:p>
    <w:p w14:paraId="580C76A7" w14:textId="146A2F26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>Ce document servira à l’analyse des critères « </w:t>
      </w:r>
      <w:r w:rsidR="00922990">
        <w:rPr>
          <w:sz w:val="22"/>
          <w:szCs w:val="22"/>
        </w:rPr>
        <w:t>qualité</w:t>
      </w:r>
      <w:r w:rsidRPr="00922990">
        <w:rPr>
          <w:sz w:val="22"/>
          <w:szCs w:val="22"/>
        </w:rPr>
        <w:t xml:space="preserve"> technique » et « performance en matière de protection de l’environnement ».</w:t>
      </w:r>
    </w:p>
    <w:p w14:paraId="7130DA9A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</w:p>
    <w:p w14:paraId="7A3F4266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>Seules les réponses figurant dans ce cadre de réponse seront prises en compte lors de l’analyse de l’offre. En effet, le candidat n’est pas autorisé à faire des renvois ou à répondre dans un cadre de réponse technique et environnemental annexe.</w:t>
      </w:r>
    </w:p>
    <w:p w14:paraId="67E33804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</w:p>
    <w:p w14:paraId="12E8E020" w14:textId="0391BDFD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 xml:space="preserve">La non-utilisation de ce cadre de réponse entraînera donc obligatoirement l’irrégularité de l’offre. A ce titre, toutes les documentations commerciales et autres informations non demandées pour l’analyse de l’offre seront, </w:t>
      </w:r>
      <w:r w:rsidRPr="00922990">
        <w:rPr>
          <w:i/>
          <w:sz w:val="22"/>
          <w:szCs w:val="22"/>
        </w:rPr>
        <w:t>de facto</w:t>
      </w:r>
      <w:r w:rsidRPr="00922990">
        <w:rPr>
          <w:sz w:val="22"/>
          <w:szCs w:val="22"/>
        </w:rPr>
        <w:t>, écartées afin de ne pas en tenir compte pour l’analyse de l’offre.</w:t>
      </w:r>
    </w:p>
    <w:p w14:paraId="0AEAE9F8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</w:p>
    <w:p w14:paraId="711E875D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>Le pouvoir adjudicateur attire l’attention des soumissionnaires sur le fait qu’une appréciation particulière sera apportée à la qualité globale, à l’exhaustivité, à la clarté mais aussi à la concision des réponses apportées dans ce cadre de réponse.</w:t>
      </w:r>
    </w:p>
    <w:p w14:paraId="3B3BE46F" w14:textId="77777777" w:rsidR="00BD2047" w:rsidRPr="00922990" w:rsidRDefault="00BD2047" w:rsidP="00BD2047">
      <w:pPr>
        <w:pStyle w:val="Titre1"/>
        <w:jc w:val="both"/>
        <w:rPr>
          <w:sz w:val="22"/>
          <w:szCs w:val="22"/>
        </w:rPr>
      </w:pPr>
    </w:p>
    <w:p w14:paraId="03B754AA" w14:textId="52BB3919" w:rsidR="00BD2047" w:rsidRPr="00922990" w:rsidRDefault="00BD2047" w:rsidP="00BD2047">
      <w:pPr>
        <w:pStyle w:val="Titre1"/>
        <w:jc w:val="both"/>
        <w:rPr>
          <w:sz w:val="22"/>
          <w:szCs w:val="22"/>
        </w:rPr>
      </w:pPr>
      <w:r w:rsidRPr="00922990">
        <w:rPr>
          <w:sz w:val="22"/>
          <w:szCs w:val="22"/>
        </w:rPr>
        <w:t>Il ne s’agit pas de reporter dans ce cadre les informations générales de l’entreprise relatives à la candidature mais les éléments spécifiques permettant de juger son offre.</w:t>
      </w:r>
    </w:p>
    <w:p w14:paraId="738A6333" w14:textId="48333DE6" w:rsidR="00BD2047" w:rsidRPr="00922990" w:rsidRDefault="00BD2047" w:rsidP="00BD2047">
      <w:pPr>
        <w:rPr>
          <w:rFonts w:ascii="Times New Roman" w:hAnsi="Times New Roman" w:cs="Times New Roman"/>
          <w:lang w:eastAsia="fr-FR"/>
        </w:rPr>
      </w:pPr>
    </w:p>
    <w:p w14:paraId="05CFC04C" w14:textId="77777777" w:rsidR="009F7329" w:rsidRPr="00922990" w:rsidRDefault="009F7329" w:rsidP="009F7329">
      <w:pPr>
        <w:pStyle w:val="Sansinterligne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480BA98" w14:textId="3CF4CDCD" w:rsidR="00090AB1" w:rsidRPr="00922990" w:rsidRDefault="00090AB1" w:rsidP="00090AB1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fr-FR"/>
        </w:rPr>
      </w:pPr>
      <w:r w:rsidRPr="0092299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 xml:space="preserve">critére 2 </w:t>
      </w:r>
      <w:r w:rsidR="00027B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>–</w:t>
      </w:r>
      <w:r w:rsidRPr="0092299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 xml:space="preserve"> </w:t>
      </w:r>
      <w:r w:rsidR="00027B9D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>QUALITE</w:t>
      </w:r>
      <w:bookmarkStart w:id="0" w:name="_GoBack"/>
      <w:bookmarkEnd w:id="0"/>
      <w:r w:rsidRPr="0092299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 xml:space="preserve"> technique (sur </w:t>
      </w:r>
      <w:r w:rsidR="00100664" w:rsidRPr="0092299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>30</w:t>
      </w:r>
      <w:r w:rsidRPr="0092299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u w:val="single"/>
          <w:lang w:eastAsia="fr-FR"/>
        </w:rPr>
        <w:t xml:space="preserve"> points)</w:t>
      </w:r>
    </w:p>
    <w:p w14:paraId="235EBF79" w14:textId="77777777" w:rsidR="009F7329" w:rsidRPr="00922990" w:rsidRDefault="009F7329" w:rsidP="009F7329">
      <w:pPr>
        <w:pStyle w:val="Normal2"/>
        <w:ind w:left="0" w:firstLine="0"/>
        <w:rPr>
          <w:rFonts w:eastAsia="Calibri"/>
          <w:b/>
          <w:bCs/>
          <w:i/>
          <w:iCs/>
          <w:color w:val="000000" w:themeColor="text1"/>
          <w:sz w:val="26"/>
          <w:szCs w:val="26"/>
          <w:highlight w:val="lightGray"/>
          <w:u w:val="single"/>
        </w:rPr>
      </w:pPr>
    </w:p>
    <w:p w14:paraId="47394219" w14:textId="11BA74F7" w:rsidR="00C52713" w:rsidRPr="00922990" w:rsidRDefault="009F7329" w:rsidP="009F7329">
      <w:pPr>
        <w:pStyle w:val="Normal2"/>
        <w:ind w:left="0" w:firstLine="0"/>
      </w:pPr>
      <w:r w:rsidRPr="00922990">
        <w:rPr>
          <w:rFonts w:eastAsia="Calibri"/>
          <w:b/>
          <w:bCs/>
          <w:color w:val="000000" w:themeColor="text1"/>
          <w:szCs w:val="24"/>
          <w:u w:val="single"/>
        </w:rPr>
        <w:t>Sous-critère n°01</w:t>
      </w:r>
      <w:r w:rsidRPr="00922990">
        <w:rPr>
          <w:rFonts w:eastAsia="Calibri"/>
          <w:b/>
          <w:bCs/>
          <w:color w:val="000000" w:themeColor="text1"/>
          <w:szCs w:val="24"/>
        </w:rPr>
        <w:t xml:space="preserve"> </w:t>
      </w:r>
      <w:r w:rsidRPr="00922990">
        <w:rPr>
          <w:rFonts w:eastAsia="Calibri"/>
          <w:b/>
          <w:color w:val="000000" w:themeColor="text1"/>
          <w:szCs w:val="24"/>
        </w:rPr>
        <w:t xml:space="preserve">:  </w:t>
      </w:r>
      <w:r w:rsidR="00100664" w:rsidRPr="00922990">
        <w:t>Pertinence des moyens humains et matériels mobilisés. (15 points)</w:t>
      </w:r>
    </w:p>
    <w:p w14:paraId="77D73888" w14:textId="77777777" w:rsidR="00100664" w:rsidRPr="00922990" w:rsidRDefault="00100664" w:rsidP="009F7329">
      <w:pPr>
        <w:pStyle w:val="Normal2"/>
        <w:ind w:left="0" w:firstLine="0"/>
        <w:rPr>
          <w:rFonts w:eastAsia="Calibri"/>
          <w:b/>
          <w:i/>
          <w:color w:val="000000" w:themeColor="text1"/>
          <w:spacing w:val="-6"/>
          <w:szCs w:val="24"/>
          <w:u w:color="000000"/>
          <w:bdr w:val="nil"/>
        </w:rPr>
      </w:pPr>
    </w:p>
    <w:p w14:paraId="70C30AED" w14:textId="5A5A4C51" w:rsidR="00C52713" w:rsidRDefault="00100664" w:rsidP="00AB4D01">
      <w:pPr>
        <w:pStyle w:val="CorpsA"/>
        <w:rPr>
          <w:rFonts w:ascii="Times New Roman" w:hAnsi="Times New Roman" w:cs="Times New Roman"/>
          <w:i/>
          <w:iCs/>
          <w:sz w:val="20"/>
          <w:szCs w:val="20"/>
        </w:rPr>
      </w:pPr>
      <w:r w:rsidRPr="00922990">
        <w:rPr>
          <w:rFonts w:ascii="Times New Roman" w:hAnsi="Times New Roman" w:cs="Times New Roman"/>
          <w:i/>
          <w:iCs/>
          <w:sz w:val="20"/>
          <w:szCs w:val="20"/>
        </w:rPr>
        <w:t>Le candidat devra fournir toutes informations utiles permettant d’apprécier la pertinence des moyens humains et matériels mobilisés pour la réalisation des prestations décrites au sein du cahier des c</w:t>
      </w:r>
      <w:r w:rsidR="008F7500">
        <w:rPr>
          <w:rFonts w:ascii="Times New Roman" w:hAnsi="Times New Roman" w:cs="Times New Roman"/>
          <w:i/>
          <w:iCs/>
          <w:sz w:val="20"/>
          <w:szCs w:val="20"/>
        </w:rPr>
        <w:t>lauses techniques particuli</w:t>
      </w:r>
      <w:r w:rsidR="0084319D">
        <w:rPr>
          <w:rFonts w:ascii="Times New Roman" w:hAnsi="Times New Roman" w:cs="Times New Roman"/>
          <w:i/>
          <w:iCs/>
          <w:sz w:val="20"/>
          <w:szCs w:val="20"/>
        </w:rPr>
        <w:t>ères</w:t>
      </w:r>
      <w:r w:rsidRPr="00922990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552EA6AD" w14:textId="463BAA90" w:rsidR="0084319D" w:rsidRDefault="0084319D" w:rsidP="00AB4D01">
      <w:pPr>
        <w:pStyle w:val="CorpsA"/>
        <w:rPr>
          <w:rFonts w:ascii="Times New Roman" w:eastAsia="Calibri" w:hAnsi="Times New Roman" w:cs="Times New Roman"/>
          <w:i/>
          <w:iCs/>
          <w:color w:val="7030A0"/>
          <w:sz w:val="20"/>
          <w:szCs w:val="20"/>
        </w:rPr>
      </w:pPr>
    </w:p>
    <w:p w14:paraId="7A0B2762" w14:textId="34024276" w:rsidR="00C639BD" w:rsidRPr="007D7065" w:rsidRDefault="00C639BD" w:rsidP="00AB4D01">
      <w:pPr>
        <w:pStyle w:val="CorpsA"/>
        <w:rPr>
          <w:rFonts w:ascii="Times New Roman" w:eastAsia="Calibri" w:hAnsi="Times New Roman" w:cs="Times New Roman"/>
          <w:b/>
          <w:i/>
          <w:iCs/>
          <w:color w:val="auto"/>
          <w:sz w:val="20"/>
          <w:szCs w:val="20"/>
          <w:u w:val="single"/>
        </w:rPr>
      </w:pPr>
      <w:r w:rsidRPr="007D7065">
        <w:rPr>
          <w:rFonts w:ascii="Times New Roman" w:eastAsia="Calibri" w:hAnsi="Times New Roman" w:cs="Times New Roman"/>
          <w:b/>
          <w:i/>
          <w:iCs/>
          <w:color w:val="auto"/>
          <w:sz w:val="20"/>
          <w:szCs w:val="20"/>
          <w:u w:val="single"/>
        </w:rPr>
        <w:t>Moyens humains :</w:t>
      </w:r>
    </w:p>
    <w:p w14:paraId="1C1033FE" w14:textId="53255DC2" w:rsidR="00C639BD" w:rsidRPr="007D7065" w:rsidRDefault="00C639BD" w:rsidP="00AB4D01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Le candidat présente en détail </w:t>
      </w:r>
      <w:r w:rsidR="00E62EFE"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>l’</w:t>
      </w: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>équipe commerciale dédié</w:t>
      </w:r>
      <w:r w:rsidR="00E62EFE"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>e</w:t>
      </w: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 au marché en précisant son organisation. Il décrit les fonctions et responsabilités de chacun dans le cadre du suivi administratif et financier de la prestation décrite dans les pièces du marché.</w:t>
      </w:r>
    </w:p>
    <w:p w14:paraId="673C35DF" w14:textId="0BEB9165" w:rsidR="00C639BD" w:rsidRPr="007D7065" w:rsidRDefault="00C639BD" w:rsidP="00AB4D01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</w:p>
    <w:p w14:paraId="5AC994D0" w14:textId="08FCAA9F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La désignation d’un référent commercial dédié, clairement identifié et entièrement consacré au suivi administratif et financier, constituera un atout supplémentaire et sera valorisée dans l’évaluation. </w:t>
      </w:r>
    </w:p>
    <w:p w14:paraId="602A3F93" w14:textId="77777777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</w:p>
    <w:p w14:paraId="673579F3" w14:textId="55BC86FA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La désignation d’un référent opérationnel (ou logistique) dédié clairement identifié et justifiant de qualifications et d’une expérience adaptée aux missions, constituera un atout supplémentaire et sera valorisée dans l’évaluation. </w:t>
      </w:r>
    </w:p>
    <w:p w14:paraId="3C93040E" w14:textId="17ABA81D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</w:p>
    <w:p w14:paraId="2F5D0E9E" w14:textId="27FEC461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b/>
          <w:i/>
          <w:iCs/>
          <w:color w:val="auto"/>
          <w:sz w:val="20"/>
          <w:szCs w:val="20"/>
          <w:u w:val="single"/>
        </w:rPr>
      </w:pPr>
      <w:r w:rsidRPr="007D7065">
        <w:rPr>
          <w:rFonts w:ascii="Times New Roman" w:eastAsia="Calibri" w:hAnsi="Times New Roman" w:cs="Times New Roman"/>
          <w:b/>
          <w:i/>
          <w:iCs/>
          <w:color w:val="auto"/>
          <w:sz w:val="20"/>
          <w:szCs w:val="20"/>
          <w:u w:val="single"/>
        </w:rPr>
        <w:t>Moyens matériels :</w:t>
      </w:r>
    </w:p>
    <w:p w14:paraId="73C08E3C" w14:textId="31DA6DB3" w:rsidR="00C639BD" w:rsidRPr="007D7065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</w:pPr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Le candidat présente le matériel mis à disposition pour l’acheminement et dépôt des courriers collectés des différents sites (nombre et types de véhicules : mini-fourgonnettes, fourgonnettes, </w:t>
      </w:r>
      <w:proofErr w:type="spellStart"/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>etc</w:t>
      </w:r>
      <w:proofErr w:type="spellEnd"/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), le matériel et équipements mis à disposition (pochettes, bacs, containers, chariots, </w:t>
      </w:r>
      <w:proofErr w:type="spellStart"/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>etc</w:t>
      </w:r>
      <w:proofErr w:type="spellEnd"/>
      <w:r w:rsidRPr="007D7065">
        <w:rPr>
          <w:rFonts w:ascii="Times New Roman" w:eastAsia="Calibri" w:hAnsi="Times New Roman" w:cs="Times New Roman"/>
          <w:i/>
          <w:iCs/>
          <w:color w:val="auto"/>
          <w:sz w:val="20"/>
          <w:szCs w:val="20"/>
        </w:rPr>
        <w:t xml:space="preserve">), nécessaires au conditionnement et au stockage des plis, afin de garantir la prestation de collecte, et tout autre matériel qu’il juge utile de préciser pour la réalisation de la prestation. </w:t>
      </w:r>
    </w:p>
    <w:p w14:paraId="00B202E2" w14:textId="77777777" w:rsidR="00C639BD" w:rsidRPr="00C639BD" w:rsidRDefault="00C639BD" w:rsidP="00C639BD">
      <w:pPr>
        <w:pStyle w:val="CorpsA"/>
        <w:rPr>
          <w:rFonts w:ascii="Times New Roman" w:eastAsia="Calibri" w:hAnsi="Times New Roman" w:cs="Times New Roman"/>
          <w:i/>
          <w:iCs/>
          <w:color w:val="7030A0"/>
          <w:sz w:val="20"/>
          <w:szCs w:val="20"/>
        </w:rPr>
      </w:pPr>
    </w:p>
    <w:p w14:paraId="678A21B1" w14:textId="77777777" w:rsidR="0084319D" w:rsidRPr="00922990" w:rsidRDefault="0084319D" w:rsidP="00AB4D01">
      <w:pPr>
        <w:pStyle w:val="CorpsA"/>
        <w:rPr>
          <w:rFonts w:ascii="Times New Roman" w:eastAsia="Calibri" w:hAnsi="Times New Roman" w:cs="Times New Roman"/>
          <w:i/>
          <w:iCs/>
          <w:color w:val="000000" w:themeColor="text1"/>
          <w:sz w:val="20"/>
          <w:szCs w:val="20"/>
        </w:rPr>
      </w:pPr>
    </w:p>
    <w:p w14:paraId="1886EC9F" w14:textId="3A4DDA18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06136" w14:textId="47CEB6CE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0E191A" w14:textId="2CF3CFEB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5D508" w14:textId="77777777" w:rsidR="00C52713" w:rsidRPr="00922990" w:rsidRDefault="00C52713" w:rsidP="00C52713">
      <w:pPr>
        <w:pStyle w:val="Sansinterligne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lang w:eastAsia="fr-FR"/>
        </w:rPr>
      </w:pPr>
      <w:r w:rsidRPr="00922990"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lang w:eastAsia="fr-FR"/>
        </w:rPr>
        <w:t xml:space="preserve"> </w:t>
      </w:r>
    </w:p>
    <w:p w14:paraId="26D238EA" w14:textId="77777777" w:rsidR="00F24F06" w:rsidRPr="00922990" w:rsidRDefault="00F24F06" w:rsidP="00390C19">
      <w:pPr>
        <w:pStyle w:val="CorpsA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54866FC" w14:textId="3925E553" w:rsidR="00C52713" w:rsidRPr="00922990" w:rsidRDefault="00D26741" w:rsidP="00A651A6">
      <w:pPr>
        <w:pStyle w:val="CorpsA"/>
        <w:rPr>
          <w:rFonts w:ascii="Times New Roman" w:eastAsia="Times New Roman" w:hAnsi="Times New Roman" w:cs="Times New Roman"/>
          <w:color w:val="auto"/>
          <w:spacing w:val="0"/>
          <w:sz w:val="24"/>
          <w:szCs w:val="20"/>
          <w:bdr w:val="none" w:sz="0" w:space="0" w:color="auto"/>
        </w:rPr>
      </w:pPr>
      <w:r w:rsidRPr="0092299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Sous-critère n°02</w:t>
      </w:r>
      <w:r w:rsidRPr="0092299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92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100664" w:rsidRPr="00922990">
        <w:rPr>
          <w:rFonts w:ascii="Times New Roman" w:eastAsia="Times New Roman" w:hAnsi="Times New Roman" w:cs="Times New Roman"/>
          <w:color w:val="auto"/>
          <w:spacing w:val="0"/>
          <w:sz w:val="24"/>
          <w:szCs w:val="20"/>
          <w:bdr w:val="none" w:sz="0" w:space="0" w:color="auto"/>
        </w:rPr>
        <w:t>Qualité de l’organisation mise en place pour la réalisation des prestations. (15 points)</w:t>
      </w:r>
    </w:p>
    <w:p w14:paraId="5E948963" w14:textId="3B34B6F0" w:rsidR="00C52713" w:rsidRPr="00922990" w:rsidRDefault="00C52713" w:rsidP="00C80435">
      <w:pPr>
        <w:pStyle w:val="CorpsA"/>
        <w:rPr>
          <w:rFonts w:ascii="Times New Roman" w:eastAsia="Calibri" w:hAnsi="Times New Roman" w:cs="Times New Roman"/>
          <w:sz w:val="22"/>
          <w:szCs w:val="24"/>
        </w:rPr>
      </w:pPr>
    </w:p>
    <w:p w14:paraId="705AE31C" w14:textId="312DC447" w:rsidR="00100664" w:rsidRPr="00922990" w:rsidRDefault="00100664" w:rsidP="00C80435">
      <w:pPr>
        <w:pStyle w:val="CorpsA"/>
        <w:rPr>
          <w:rFonts w:ascii="Times New Roman" w:hAnsi="Times New Roman" w:cs="Times New Roman"/>
          <w:i/>
          <w:iCs/>
          <w:sz w:val="20"/>
          <w:szCs w:val="20"/>
        </w:rPr>
      </w:pPr>
      <w:r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>Le candidat devra fournir toutes les informations utiles permettant d’apprécier la qualité de son organisation interne, notamment la solution de suivi et de traçabilité</w:t>
      </w:r>
      <w:r w:rsidR="00204203"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 xml:space="preserve"> (méthodologie d’intervention</w:t>
      </w:r>
      <w:r w:rsidR="000D133B"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>)</w:t>
      </w:r>
    </w:p>
    <w:p w14:paraId="4D7DEAA2" w14:textId="77777777" w:rsidR="00100664" w:rsidRPr="00922990" w:rsidRDefault="00100664" w:rsidP="00C80435">
      <w:pPr>
        <w:pStyle w:val="CorpsA"/>
        <w:rPr>
          <w:rFonts w:ascii="Times New Roman" w:eastAsia="Calibri" w:hAnsi="Times New Roman" w:cs="Times New Roman"/>
          <w:sz w:val="22"/>
          <w:szCs w:val="24"/>
        </w:rPr>
      </w:pPr>
    </w:p>
    <w:p w14:paraId="000AAC5D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8321CF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4DA9E" w14:textId="6959E7BB" w:rsidR="00C52713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2864BE" w14:textId="77777777" w:rsidR="00C52713" w:rsidRPr="00922990" w:rsidRDefault="00C52713" w:rsidP="00C80435">
      <w:pPr>
        <w:pStyle w:val="CorpsA"/>
        <w:rPr>
          <w:rFonts w:ascii="Times New Roman" w:eastAsia="Calibri" w:hAnsi="Times New Roman" w:cs="Times New Roman"/>
          <w:iCs/>
          <w:color w:val="auto"/>
          <w:spacing w:val="0"/>
          <w:sz w:val="22"/>
          <w:szCs w:val="24"/>
          <w:bdr w:val="none" w:sz="0" w:space="0" w:color="auto"/>
        </w:rPr>
      </w:pPr>
    </w:p>
    <w:p w14:paraId="2FFF2AD3" w14:textId="0EDC0830" w:rsidR="00527B34" w:rsidRPr="00922990" w:rsidRDefault="00527B34" w:rsidP="006F6DA6">
      <w:pPr>
        <w:pStyle w:val="CorpsA"/>
        <w:shd w:val="clear" w:color="auto" w:fill="FFFFFF" w:themeFill="background1"/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</w:pPr>
      <w:r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 xml:space="preserve">Le candidat rédigera ici une présentation des moyens mis en œuvre en cas d’incapacité à réaliser une </w:t>
      </w:r>
      <w:r w:rsidR="000D133B"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>prestation</w:t>
      </w:r>
      <w:r w:rsidRPr="00922990">
        <w:rPr>
          <w:rFonts w:ascii="Times New Roman" w:eastAsia="Times New Roman" w:hAnsi="Times New Roman" w:cs="Times New Roman"/>
          <w:i/>
          <w:iCs/>
          <w:color w:val="auto"/>
          <w:spacing w:val="0"/>
          <w:sz w:val="20"/>
          <w:szCs w:val="20"/>
          <w:bdr w:val="none" w:sz="0" w:space="0" w:color="auto"/>
        </w:rPr>
        <w:t xml:space="preserve"> (blocage / grèves …)</w:t>
      </w:r>
    </w:p>
    <w:p w14:paraId="4EA23F88" w14:textId="416C33FA" w:rsidR="00C52713" w:rsidRPr="00922990" w:rsidRDefault="00C52713" w:rsidP="006F6DA6">
      <w:pPr>
        <w:pStyle w:val="CorpsA"/>
        <w:shd w:val="clear" w:color="auto" w:fill="FFFFFF" w:themeFill="background1"/>
        <w:rPr>
          <w:rFonts w:ascii="Times New Roman" w:eastAsia="Calibri" w:hAnsi="Times New Roman" w:cs="Times New Roman"/>
          <w:b/>
          <w:i/>
          <w:color w:val="auto"/>
          <w:spacing w:val="0"/>
          <w:sz w:val="22"/>
          <w:szCs w:val="24"/>
          <w:bdr w:val="none" w:sz="0" w:space="0" w:color="auto"/>
        </w:rPr>
      </w:pPr>
    </w:p>
    <w:p w14:paraId="3DD1C3A2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AE5B5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5B3202" w14:textId="5634A219" w:rsidR="00C52713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3B7EE9" w14:textId="518084B7" w:rsidR="00435007" w:rsidRDefault="00435007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</w:p>
    <w:p w14:paraId="4A7032AD" w14:textId="1FCBD292" w:rsidR="00435007" w:rsidRPr="00954F12" w:rsidRDefault="00435007" w:rsidP="00954F12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caps/>
          <w:color w:val="7030A0"/>
          <w:kern w:val="28"/>
          <w:sz w:val="20"/>
          <w:szCs w:val="20"/>
          <w:lang w:eastAsia="fr-FR"/>
        </w:rPr>
      </w:pPr>
    </w:p>
    <w:p w14:paraId="6F091875" w14:textId="77777777" w:rsidR="002605B0" w:rsidRPr="00922990" w:rsidRDefault="002605B0" w:rsidP="002668C2">
      <w:pPr>
        <w:pStyle w:val="CorpsA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66B6E62" w14:textId="78A44D6B" w:rsidR="00090AB1" w:rsidRPr="00922990" w:rsidRDefault="00090AB1" w:rsidP="00090AB1">
      <w:pPr>
        <w:pStyle w:val="Normal2"/>
        <w:ind w:left="0" w:firstLine="0"/>
        <w:rPr>
          <w:b/>
          <w:caps/>
          <w:kern w:val="28"/>
          <w:u w:val="single"/>
        </w:rPr>
      </w:pPr>
      <w:r w:rsidRPr="00922990">
        <w:rPr>
          <w:b/>
          <w:caps/>
          <w:kern w:val="28"/>
          <w:u w:val="single"/>
        </w:rPr>
        <w:t>CRITERE 3 – Performance en matière de protection de l’environnement (</w:t>
      </w:r>
      <w:r w:rsidR="000D133B" w:rsidRPr="00922990">
        <w:rPr>
          <w:b/>
          <w:caps/>
          <w:kern w:val="28"/>
          <w:u w:val="single"/>
        </w:rPr>
        <w:t>1</w:t>
      </w:r>
      <w:r w:rsidRPr="00922990">
        <w:rPr>
          <w:b/>
          <w:caps/>
          <w:kern w:val="28"/>
          <w:u w:val="single"/>
        </w:rPr>
        <w:t xml:space="preserve">0 points) </w:t>
      </w:r>
    </w:p>
    <w:p w14:paraId="4620C168" w14:textId="77777777" w:rsidR="009F7329" w:rsidRPr="00922990" w:rsidRDefault="009F7329" w:rsidP="009F7329">
      <w:pPr>
        <w:pStyle w:val="Sansinterligne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C89D599" w14:textId="7A55A221" w:rsidR="00C52713" w:rsidRPr="00922990" w:rsidRDefault="000D133B" w:rsidP="0026520F">
      <w:pPr>
        <w:pStyle w:val="Normal2"/>
        <w:ind w:left="0" w:firstLine="0"/>
        <w:rPr>
          <w:rFonts w:eastAsia="Calibri"/>
          <w:b/>
          <w:i/>
          <w:color w:val="000000" w:themeColor="text1"/>
          <w:spacing w:val="-6"/>
          <w:szCs w:val="24"/>
          <w:u w:color="000000"/>
          <w:bdr w:val="nil"/>
        </w:rPr>
      </w:pPr>
      <w:r w:rsidRPr="00922990">
        <w:rPr>
          <w:rFonts w:eastAsia="Calibri"/>
          <w:b/>
          <w:i/>
          <w:color w:val="000000" w:themeColor="text1"/>
          <w:spacing w:val="-6"/>
          <w:szCs w:val="24"/>
          <w:u w:color="000000"/>
          <w:bdr w:val="nil"/>
        </w:rPr>
        <w:t xml:space="preserve">Description de la politique générale mise en place par le candidat pour réduire l’émission des gaz à effet de serre et plus globalement pour assurer un développement durable de son activité dans le cadre de l’exécution du présent accord-cadre : </w:t>
      </w:r>
    </w:p>
    <w:p w14:paraId="4239BFD4" w14:textId="77777777" w:rsidR="000D133B" w:rsidRPr="00922990" w:rsidRDefault="000D133B" w:rsidP="0026520F">
      <w:pPr>
        <w:pStyle w:val="Normal2"/>
        <w:ind w:left="0" w:firstLine="0"/>
        <w:rPr>
          <w:rFonts w:eastAsia="Calibri"/>
          <w:b/>
          <w:i/>
          <w:color w:val="000000" w:themeColor="text1"/>
          <w:spacing w:val="-6"/>
          <w:szCs w:val="24"/>
          <w:u w:color="000000"/>
          <w:bdr w:val="nil"/>
        </w:rPr>
      </w:pPr>
    </w:p>
    <w:p w14:paraId="16D063F2" w14:textId="77777777" w:rsidR="000D133B" w:rsidRPr="00922990" w:rsidRDefault="00D77980" w:rsidP="004746FE">
      <w:pPr>
        <w:pStyle w:val="CorpsA"/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 xml:space="preserve">Le candidat </w:t>
      </w:r>
      <w:r w:rsidR="004746FE"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 xml:space="preserve">précisera </w:t>
      </w:r>
      <w:r w:rsidR="000D133B"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 xml:space="preserve">notamment : </w:t>
      </w:r>
    </w:p>
    <w:p w14:paraId="615ADB8C" w14:textId="595959EC" w:rsidR="000D133B" w:rsidRPr="00922990" w:rsidRDefault="000D133B" w:rsidP="000D133B">
      <w:pPr>
        <w:pStyle w:val="CorpsA"/>
        <w:numPr>
          <w:ilvl w:val="0"/>
          <w:numId w:val="5"/>
        </w:numPr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>La part des conducteurs formés à l’</w:t>
      </w:r>
      <w:proofErr w:type="spellStart"/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>éco-conduite</w:t>
      </w:r>
      <w:proofErr w:type="spellEnd"/>
    </w:p>
    <w:p w14:paraId="53DBA706" w14:textId="3C655DE7" w:rsidR="000D133B" w:rsidRDefault="000D133B" w:rsidP="000D133B">
      <w:pPr>
        <w:pStyle w:val="CorpsA"/>
        <w:numPr>
          <w:ilvl w:val="0"/>
          <w:numId w:val="5"/>
        </w:numPr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 xml:space="preserve">La part des moyens de transports visant à réduire les GES (véhicules électriques, vélos </w:t>
      </w:r>
      <w:proofErr w:type="gramStart"/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>cargo,…</w:t>
      </w:r>
      <w:proofErr w:type="gramEnd"/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>)</w:t>
      </w:r>
    </w:p>
    <w:p w14:paraId="17D0446E" w14:textId="04795EC9" w:rsidR="00954F12" w:rsidRPr="00922990" w:rsidRDefault="00954F12" w:rsidP="000D133B">
      <w:pPr>
        <w:pStyle w:val="CorpsA"/>
        <w:numPr>
          <w:ilvl w:val="0"/>
          <w:numId w:val="5"/>
        </w:numPr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  <w:r w:rsidRPr="007D7065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>La méthodologie de rationalisation des déplacements</w:t>
      </w:r>
    </w:p>
    <w:p w14:paraId="6C213A70" w14:textId="099F928C" w:rsidR="000D133B" w:rsidRPr="00922990" w:rsidRDefault="000D133B" w:rsidP="000D133B">
      <w:pPr>
        <w:pStyle w:val="CorpsA"/>
        <w:numPr>
          <w:ilvl w:val="0"/>
          <w:numId w:val="5"/>
        </w:numPr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  <w:r w:rsidRPr="00922990"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  <w:t xml:space="preserve">L’existence, ou non, d’un plan de progrès décarbonation </w:t>
      </w:r>
    </w:p>
    <w:p w14:paraId="1F1666C4" w14:textId="397138CE" w:rsidR="00C52713" w:rsidRPr="00922990" w:rsidRDefault="00C52713" w:rsidP="004746FE">
      <w:pPr>
        <w:pStyle w:val="CorpsA"/>
        <w:shd w:val="clear" w:color="auto" w:fill="FFFFFF" w:themeFill="background1"/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</w:p>
    <w:p w14:paraId="712ADC48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1B04B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E4E3B9" w14:textId="77777777" w:rsidR="00C52713" w:rsidRPr="00922990" w:rsidRDefault="00C52713" w:rsidP="00C52713">
      <w:pPr>
        <w:tabs>
          <w:tab w:val="left" w:pos="4111"/>
          <w:tab w:val="center" w:pos="680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</w:pPr>
      <w:r w:rsidRPr="00922990">
        <w:rPr>
          <w:rFonts w:ascii="Times New Roman" w:eastAsia="Times New Roman" w:hAnsi="Times New Roman" w:cs="Times New Roman"/>
          <w:caps/>
          <w:kern w:val="28"/>
          <w:sz w:val="24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9D1B3D" w14:textId="77777777" w:rsidR="00C52713" w:rsidRPr="00922990" w:rsidRDefault="00C52713" w:rsidP="004746FE">
      <w:pPr>
        <w:pStyle w:val="CorpsA"/>
        <w:shd w:val="clear" w:color="auto" w:fill="FFFFFF" w:themeFill="background1"/>
        <w:rPr>
          <w:rFonts w:ascii="Times New Roman" w:eastAsia="Calibri" w:hAnsi="Times New Roman" w:cs="Times New Roman"/>
          <w:i/>
          <w:color w:val="auto"/>
          <w:spacing w:val="0"/>
          <w:sz w:val="22"/>
          <w:szCs w:val="24"/>
          <w:bdr w:val="none" w:sz="0" w:space="0" w:color="auto"/>
        </w:rPr>
      </w:pPr>
    </w:p>
    <w:sectPr w:rsidR="00C52713" w:rsidRPr="00922990" w:rsidSect="002605B0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91DD8"/>
    <w:multiLevelType w:val="hybridMultilevel"/>
    <w:tmpl w:val="EEC8EE04"/>
    <w:lvl w:ilvl="0" w:tplc="CA28035A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471704F0"/>
    <w:multiLevelType w:val="hybridMultilevel"/>
    <w:tmpl w:val="72ACBBCA"/>
    <w:lvl w:ilvl="0" w:tplc="5AC0DD6E">
      <w:numFmt w:val="bullet"/>
      <w:lvlText w:val="-"/>
      <w:lvlJc w:val="left"/>
      <w:pPr>
        <w:ind w:left="720" w:hanging="360"/>
      </w:pPr>
      <w:rPr>
        <w:rFonts w:ascii="Lucida Bright" w:eastAsiaTheme="minorHAnsi" w:hAnsi="Lucida Br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F84B68"/>
    <w:multiLevelType w:val="hybridMultilevel"/>
    <w:tmpl w:val="D0BA14EC"/>
    <w:lvl w:ilvl="0" w:tplc="A5A65518">
      <w:start w:val="5"/>
      <w:numFmt w:val="bullet"/>
      <w:lvlText w:val="-"/>
      <w:lvlJc w:val="left"/>
      <w:pPr>
        <w:ind w:left="92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04DB6"/>
    <w:multiLevelType w:val="hybridMultilevel"/>
    <w:tmpl w:val="0E32E0D4"/>
    <w:lvl w:ilvl="0" w:tplc="B0D8062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86"/>
    <w:rsid w:val="00027B9D"/>
    <w:rsid w:val="00056C84"/>
    <w:rsid w:val="00075882"/>
    <w:rsid w:val="00077CF7"/>
    <w:rsid w:val="00090AB1"/>
    <w:rsid w:val="00097530"/>
    <w:rsid w:val="000D133B"/>
    <w:rsid w:val="00100664"/>
    <w:rsid w:val="001658AE"/>
    <w:rsid w:val="001A3351"/>
    <w:rsid w:val="001E0602"/>
    <w:rsid w:val="00204203"/>
    <w:rsid w:val="0020568A"/>
    <w:rsid w:val="00235684"/>
    <w:rsid w:val="002605B0"/>
    <w:rsid w:val="0026520F"/>
    <w:rsid w:val="002668C2"/>
    <w:rsid w:val="00292ED7"/>
    <w:rsid w:val="002C2629"/>
    <w:rsid w:val="002D3EFA"/>
    <w:rsid w:val="002E0F7D"/>
    <w:rsid w:val="002F7187"/>
    <w:rsid w:val="00311C33"/>
    <w:rsid w:val="00315B26"/>
    <w:rsid w:val="00333AD4"/>
    <w:rsid w:val="00336A57"/>
    <w:rsid w:val="003406FE"/>
    <w:rsid w:val="003862B2"/>
    <w:rsid w:val="00390C19"/>
    <w:rsid w:val="00397891"/>
    <w:rsid w:val="003B2CEB"/>
    <w:rsid w:val="003B6D04"/>
    <w:rsid w:val="00435007"/>
    <w:rsid w:val="004746FE"/>
    <w:rsid w:val="004773A1"/>
    <w:rsid w:val="004E3593"/>
    <w:rsid w:val="00516E3C"/>
    <w:rsid w:val="005262FF"/>
    <w:rsid w:val="00527B34"/>
    <w:rsid w:val="00532843"/>
    <w:rsid w:val="005329DE"/>
    <w:rsid w:val="005359C6"/>
    <w:rsid w:val="00557935"/>
    <w:rsid w:val="00580819"/>
    <w:rsid w:val="00592858"/>
    <w:rsid w:val="005F470B"/>
    <w:rsid w:val="005F5FE7"/>
    <w:rsid w:val="005F71A6"/>
    <w:rsid w:val="0061647F"/>
    <w:rsid w:val="00634E4D"/>
    <w:rsid w:val="0064739D"/>
    <w:rsid w:val="006816FF"/>
    <w:rsid w:val="00695C2A"/>
    <w:rsid w:val="00697073"/>
    <w:rsid w:val="006F6DA6"/>
    <w:rsid w:val="0070316C"/>
    <w:rsid w:val="00730DC3"/>
    <w:rsid w:val="00766096"/>
    <w:rsid w:val="00784DE4"/>
    <w:rsid w:val="0078682E"/>
    <w:rsid w:val="007D7065"/>
    <w:rsid w:val="007F62EA"/>
    <w:rsid w:val="00800C86"/>
    <w:rsid w:val="00806586"/>
    <w:rsid w:val="00832BF5"/>
    <w:rsid w:val="008339CA"/>
    <w:rsid w:val="00836442"/>
    <w:rsid w:val="0084319D"/>
    <w:rsid w:val="0085091F"/>
    <w:rsid w:val="00881514"/>
    <w:rsid w:val="008A41A2"/>
    <w:rsid w:val="008E39E2"/>
    <w:rsid w:val="008F7500"/>
    <w:rsid w:val="00921919"/>
    <w:rsid w:val="00922990"/>
    <w:rsid w:val="00954F12"/>
    <w:rsid w:val="009C0186"/>
    <w:rsid w:val="009F7329"/>
    <w:rsid w:val="009F7EC3"/>
    <w:rsid w:val="00A376EA"/>
    <w:rsid w:val="00A651A6"/>
    <w:rsid w:val="00A80A4F"/>
    <w:rsid w:val="00A8275A"/>
    <w:rsid w:val="00A925CC"/>
    <w:rsid w:val="00AB4D01"/>
    <w:rsid w:val="00AB56B7"/>
    <w:rsid w:val="00AD1AAF"/>
    <w:rsid w:val="00AE6949"/>
    <w:rsid w:val="00AF5CE8"/>
    <w:rsid w:val="00B538EF"/>
    <w:rsid w:val="00B93CE1"/>
    <w:rsid w:val="00BA4DDA"/>
    <w:rsid w:val="00BB3F70"/>
    <w:rsid w:val="00BD2047"/>
    <w:rsid w:val="00BD7C75"/>
    <w:rsid w:val="00C00174"/>
    <w:rsid w:val="00C52713"/>
    <w:rsid w:val="00C639BD"/>
    <w:rsid w:val="00C7387A"/>
    <w:rsid w:val="00C74D07"/>
    <w:rsid w:val="00C80435"/>
    <w:rsid w:val="00C90089"/>
    <w:rsid w:val="00D047FC"/>
    <w:rsid w:val="00D26741"/>
    <w:rsid w:val="00D45C1F"/>
    <w:rsid w:val="00D7433D"/>
    <w:rsid w:val="00D77980"/>
    <w:rsid w:val="00DB2065"/>
    <w:rsid w:val="00DC5FBF"/>
    <w:rsid w:val="00DF2A17"/>
    <w:rsid w:val="00E079FE"/>
    <w:rsid w:val="00E4546D"/>
    <w:rsid w:val="00E62EFE"/>
    <w:rsid w:val="00E778D4"/>
    <w:rsid w:val="00EE7A0F"/>
    <w:rsid w:val="00F24F06"/>
    <w:rsid w:val="00F3016F"/>
    <w:rsid w:val="00F304DC"/>
    <w:rsid w:val="00F36176"/>
    <w:rsid w:val="00FA0859"/>
    <w:rsid w:val="00FC6F85"/>
    <w:rsid w:val="00F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A297"/>
  <w15:chartTrackingRefBased/>
  <w15:docId w15:val="{090AD386-1B7B-49CE-A939-670D97F1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D204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FF000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link w:val="Normal2Car"/>
    <w:rsid w:val="00A80A4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A80A4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D267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AD1AA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3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16C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uiPriority w:val="1"/>
    <w:qFormat/>
    <w:rsid w:val="009F7329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F7329"/>
  </w:style>
  <w:style w:type="paragraph" w:customStyle="1" w:styleId="Default">
    <w:name w:val="Default"/>
    <w:rsid w:val="0061647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164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64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64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64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647F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rsid w:val="00BD2047"/>
    <w:rPr>
      <w:rFonts w:ascii="Times New Roman" w:eastAsia="Times New Roman" w:hAnsi="Times New Roman" w:cs="Times New Roman"/>
      <w:b/>
      <w:color w:val="FF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E62E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796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Christine Rabuel</dc:creator>
  <cp:keywords/>
  <dc:description/>
  <cp:lastModifiedBy>Carole Koteira</cp:lastModifiedBy>
  <cp:revision>5</cp:revision>
  <cp:lastPrinted>2020-01-08T11:00:00Z</cp:lastPrinted>
  <dcterms:created xsi:type="dcterms:W3CDTF">2025-10-15T09:46:00Z</dcterms:created>
  <dcterms:modified xsi:type="dcterms:W3CDTF">2025-10-21T14:28:00Z</dcterms:modified>
</cp:coreProperties>
</file>